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260D" w:rsidRPr="00733C42" w:rsidRDefault="001F7848" w:rsidP="001F7848">
      <w:pPr>
        <w:pStyle w:val="NormalWeb"/>
        <w:spacing w:line="270" w:lineRule="atLeast"/>
        <w:jc w:val="center"/>
        <w:rPr>
          <w:rFonts w:asciiTheme="minorHAnsi" w:hAnsiTheme="minorHAnsi"/>
          <w:b/>
          <w:bCs/>
          <w:color w:val="0070C0"/>
          <w:sz w:val="32"/>
          <w:szCs w:val="32"/>
        </w:rPr>
      </w:pPr>
      <w:r w:rsidRPr="00733C42">
        <w:rPr>
          <w:rFonts w:asciiTheme="minorHAnsi" w:hAnsiTheme="minorHAnsi"/>
          <w:b/>
          <w:bCs/>
          <w:color w:val="0070C0"/>
          <w:sz w:val="32"/>
          <w:szCs w:val="32"/>
        </w:rPr>
        <w:t>Deansgrange Medical Centre</w:t>
      </w:r>
    </w:p>
    <w:p w:rsidR="001F7848" w:rsidRPr="00733C42" w:rsidRDefault="001F7848" w:rsidP="001F7848">
      <w:pPr>
        <w:autoSpaceDE w:val="0"/>
        <w:autoSpaceDN w:val="0"/>
        <w:adjustRightInd w:val="0"/>
        <w:spacing w:after="0" w:line="240" w:lineRule="auto"/>
        <w:jc w:val="center"/>
        <w:rPr>
          <w:rFonts w:cs="MyriadPro-Semibold"/>
          <w:b/>
          <w:bCs/>
          <w:sz w:val="32"/>
          <w:szCs w:val="32"/>
        </w:rPr>
      </w:pPr>
      <w:r w:rsidRPr="00733C42">
        <w:rPr>
          <w:rFonts w:cs="MyriadPro-Semibold"/>
          <w:b/>
          <w:bCs/>
          <w:sz w:val="32"/>
          <w:szCs w:val="32"/>
        </w:rPr>
        <w:t>Joint Injection &amp; Aspiration</w:t>
      </w:r>
    </w:p>
    <w:p w:rsidR="00194763" w:rsidRPr="00733C42" w:rsidRDefault="00194763" w:rsidP="001F7848">
      <w:pPr>
        <w:autoSpaceDE w:val="0"/>
        <w:autoSpaceDN w:val="0"/>
        <w:adjustRightInd w:val="0"/>
        <w:spacing w:after="0" w:line="240" w:lineRule="auto"/>
        <w:jc w:val="center"/>
        <w:rPr>
          <w:rFonts w:cs="MyriadPro-Semibold"/>
          <w:b/>
          <w:bCs/>
          <w:sz w:val="32"/>
          <w:szCs w:val="32"/>
        </w:rPr>
      </w:pPr>
    </w:p>
    <w:p w:rsidR="00194763" w:rsidRPr="00F82D8B" w:rsidRDefault="00194763" w:rsidP="001738B0">
      <w:pPr>
        <w:autoSpaceDE w:val="0"/>
        <w:autoSpaceDN w:val="0"/>
        <w:adjustRightInd w:val="0"/>
        <w:spacing w:after="0" w:line="240" w:lineRule="auto"/>
        <w:jc w:val="both"/>
        <w:rPr>
          <w:rFonts w:cs="MyriadPro-Semibold"/>
          <w:b/>
          <w:bCs/>
          <w:sz w:val="24"/>
          <w:szCs w:val="24"/>
        </w:rPr>
      </w:pPr>
      <w:r w:rsidRPr="00F82D8B">
        <w:rPr>
          <w:rFonts w:cs="MyriadPro-Semibold"/>
          <w:b/>
          <w:bCs/>
          <w:sz w:val="24"/>
          <w:szCs w:val="24"/>
        </w:rPr>
        <w:t>Introduction</w:t>
      </w:r>
    </w:p>
    <w:p w:rsidR="00194763" w:rsidRPr="00484226" w:rsidRDefault="00194763" w:rsidP="001738B0">
      <w:pPr>
        <w:autoSpaceDE w:val="0"/>
        <w:autoSpaceDN w:val="0"/>
        <w:adjustRightInd w:val="0"/>
        <w:spacing w:after="0" w:line="240" w:lineRule="auto"/>
        <w:jc w:val="both"/>
        <w:rPr>
          <w:rFonts w:cs="MyriadPro-Regular"/>
          <w:sz w:val="24"/>
          <w:szCs w:val="24"/>
        </w:rPr>
      </w:pPr>
      <w:r w:rsidRPr="00484226">
        <w:rPr>
          <w:rFonts w:cs="MyriadPro-Regular"/>
          <w:sz w:val="24"/>
          <w:szCs w:val="24"/>
        </w:rPr>
        <w:t>This leaflet tells you about the procedures known as joint aspiration and/or injection. It explains what is involved and what the possible risks are. It is not meant to replace informed discussion between you and your doctor, but can act as a starting point for such discussion. If you are having the treatment done as a pre-planned procedure, you should have plenty of time to discuss the matter with your GP who will be carrying out the treatment, before you sign the consent form.</w:t>
      </w:r>
    </w:p>
    <w:p w:rsidR="00194763" w:rsidRPr="00484226" w:rsidRDefault="00194763" w:rsidP="001738B0">
      <w:pPr>
        <w:autoSpaceDE w:val="0"/>
        <w:autoSpaceDN w:val="0"/>
        <w:adjustRightInd w:val="0"/>
        <w:spacing w:after="0" w:line="240" w:lineRule="auto"/>
        <w:jc w:val="both"/>
        <w:rPr>
          <w:rFonts w:cs="MyriadPro-Regular"/>
          <w:sz w:val="24"/>
          <w:szCs w:val="24"/>
        </w:rPr>
      </w:pPr>
    </w:p>
    <w:p w:rsidR="00194763" w:rsidRPr="00F82D8B" w:rsidRDefault="00194763" w:rsidP="001738B0">
      <w:pPr>
        <w:autoSpaceDE w:val="0"/>
        <w:autoSpaceDN w:val="0"/>
        <w:adjustRightInd w:val="0"/>
        <w:spacing w:after="0" w:line="240" w:lineRule="auto"/>
        <w:jc w:val="both"/>
        <w:rPr>
          <w:rFonts w:cs="MyriadPro-Semibold"/>
          <w:b/>
          <w:bCs/>
          <w:sz w:val="24"/>
          <w:szCs w:val="24"/>
        </w:rPr>
      </w:pPr>
      <w:r w:rsidRPr="00F82D8B">
        <w:rPr>
          <w:rFonts w:cs="MyriadPro-Semibold"/>
          <w:b/>
          <w:bCs/>
          <w:sz w:val="24"/>
          <w:szCs w:val="24"/>
        </w:rPr>
        <w:t>What is a joint injection?</w:t>
      </w:r>
    </w:p>
    <w:p w:rsidR="00194763" w:rsidRPr="00484226" w:rsidRDefault="00194763" w:rsidP="001738B0">
      <w:pPr>
        <w:autoSpaceDE w:val="0"/>
        <w:autoSpaceDN w:val="0"/>
        <w:adjustRightInd w:val="0"/>
        <w:spacing w:after="0" w:line="240" w:lineRule="auto"/>
        <w:jc w:val="both"/>
        <w:rPr>
          <w:rFonts w:cs="MyriadPro-Regular"/>
          <w:sz w:val="24"/>
          <w:szCs w:val="24"/>
        </w:rPr>
      </w:pPr>
      <w:r w:rsidRPr="00484226">
        <w:rPr>
          <w:rFonts w:cs="MyriadPro-Regular"/>
          <w:sz w:val="24"/>
          <w:szCs w:val="24"/>
        </w:rPr>
        <w:t>A joint injection is an injection of local anaesthetic and/or steroid into the joint.</w:t>
      </w:r>
    </w:p>
    <w:p w:rsidR="00194763" w:rsidRPr="00484226" w:rsidRDefault="00194763" w:rsidP="001738B0">
      <w:pPr>
        <w:autoSpaceDE w:val="0"/>
        <w:autoSpaceDN w:val="0"/>
        <w:adjustRightInd w:val="0"/>
        <w:spacing w:after="0" w:line="240" w:lineRule="auto"/>
        <w:jc w:val="both"/>
        <w:rPr>
          <w:rFonts w:cs="MyriadPro-Regular"/>
          <w:sz w:val="24"/>
          <w:szCs w:val="24"/>
        </w:rPr>
      </w:pPr>
    </w:p>
    <w:p w:rsidR="00194763" w:rsidRPr="00F82D8B" w:rsidRDefault="00194763" w:rsidP="001738B0">
      <w:pPr>
        <w:autoSpaceDE w:val="0"/>
        <w:autoSpaceDN w:val="0"/>
        <w:adjustRightInd w:val="0"/>
        <w:spacing w:after="0" w:line="240" w:lineRule="auto"/>
        <w:jc w:val="both"/>
        <w:rPr>
          <w:rFonts w:cs="MyriadPro-Semibold"/>
          <w:b/>
          <w:bCs/>
          <w:sz w:val="24"/>
          <w:szCs w:val="24"/>
        </w:rPr>
      </w:pPr>
      <w:r w:rsidRPr="00F82D8B">
        <w:rPr>
          <w:rFonts w:cs="MyriadPro-Semibold"/>
          <w:b/>
          <w:bCs/>
          <w:sz w:val="24"/>
          <w:szCs w:val="24"/>
        </w:rPr>
        <w:t>What is a joint aspiration?</w:t>
      </w:r>
    </w:p>
    <w:p w:rsidR="00194763" w:rsidRPr="00484226" w:rsidRDefault="00194763" w:rsidP="001738B0">
      <w:pPr>
        <w:autoSpaceDE w:val="0"/>
        <w:autoSpaceDN w:val="0"/>
        <w:adjustRightInd w:val="0"/>
        <w:spacing w:after="0" w:line="240" w:lineRule="auto"/>
        <w:jc w:val="both"/>
        <w:rPr>
          <w:rFonts w:cs="MyriadPro-Regular"/>
          <w:sz w:val="24"/>
          <w:szCs w:val="24"/>
        </w:rPr>
      </w:pPr>
      <w:r w:rsidRPr="00484226">
        <w:rPr>
          <w:rFonts w:cs="MyriadPro-Regular"/>
          <w:sz w:val="24"/>
          <w:szCs w:val="24"/>
        </w:rPr>
        <w:t>A joint aspiration is a way of removing a small amount of fluid from a joint using a needle.</w:t>
      </w:r>
    </w:p>
    <w:p w:rsidR="00194763" w:rsidRPr="00484226" w:rsidRDefault="00194763" w:rsidP="001738B0">
      <w:pPr>
        <w:autoSpaceDE w:val="0"/>
        <w:autoSpaceDN w:val="0"/>
        <w:adjustRightInd w:val="0"/>
        <w:spacing w:after="0" w:line="240" w:lineRule="auto"/>
        <w:jc w:val="both"/>
        <w:rPr>
          <w:rFonts w:cs="MyriadPro-Regular"/>
          <w:sz w:val="24"/>
          <w:szCs w:val="24"/>
        </w:rPr>
      </w:pPr>
    </w:p>
    <w:p w:rsidR="00194763" w:rsidRPr="00733C42" w:rsidRDefault="00194763" w:rsidP="001738B0">
      <w:pPr>
        <w:autoSpaceDE w:val="0"/>
        <w:autoSpaceDN w:val="0"/>
        <w:adjustRightInd w:val="0"/>
        <w:spacing w:after="0" w:line="240" w:lineRule="auto"/>
        <w:jc w:val="both"/>
        <w:rPr>
          <w:rFonts w:cs="MyriadPro-Semibold"/>
          <w:b/>
          <w:bCs/>
          <w:sz w:val="24"/>
          <w:szCs w:val="24"/>
        </w:rPr>
      </w:pPr>
      <w:r w:rsidRPr="00733C42">
        <w:rPr>
          <w:rFonts w:cs="MyriadPro-Semibold"/>
          <w:b/>
          <w:bCs/>
          <w:sz w:val="24"/>
          <w:szCs w:val="24"/>
        </w:rPr>
        <w:t>Why do I need a joint aspiration/injection?</w:t>
      </w:r>
    </w:p>
    <w:p w:rsidR="00194763" w:rsidRPr="00484226" w:rsidRDefault="00194763" w:rsidP="001738B0">
      <w:pPr>
        <w:autoSpaceDE w:val="0"/>
        <w:autoSpaceDN w:val="0"/>
        <w:adjustRightInd w:val="0"/>
        <w:spacing w:after="0" w:line="240" w:lineRule="auto"/>
        <w:jc w:val="both"/>
        <w:rPr>
          <w:rFonts w:cs="MyriadPro-Regular"/>
          <w:sz w:val="24"/>
          <w:szCs w:val="24"/>
        </w:rPr>
      </w:pPr>
      <w:r w:rsidRPr="00484226">
        <w:rPr>
          <w:rFonts w:cs="MyriadPro-Regular"/>
          <w:sz w:val="24"/>
          <w:szCs w:val="24"/>
        </w:rPr>
        <w:t>Joint injections are usually done to treat inflammation and reduce pain/discomfort. During an aspiration, the fluid removed can be sent for testing to help with the diagnosis of your condition. For example, the fluid can be used to count the number of blood cells to see if there is an infection in the joint. Joint injections/aspirations can be done on the shoulder, hip, knee, ankle, elbow, wrist and the small joints of the hands and feet.</w:t>
      </w:r>
    </w:p>
    <w:p w:rsidR="00194763" w:rsidRPr="00484226" w:rsidRDefault="00194763" w:rsidP="001738B0">
      <w:pPr>
        <w:autoSpaceDE w:val="0"/>
        <w:autoSpaceDN w:val="0"/>
        <w:adjustRightInd w:val="0"/>
        <w:spacing w:after="0" w:line="240" w:lineRule="auto"/>
        <w:jc w:val="both"/>
        <w:rPr>
          <w:rFonts w:cs="MyriadPro-Regular"/>
          <w:sz w:val="24"/>
          <w:szCs w:val="24"/>
        </w:rPr>
      </w:pPr>
    </w:p>
    <w:p w:rsidR="00194763" w:rsidRPr="00733C42" w:rsidRDefault="00194763" w:rsidP="001738B0">
      <w:pPr>
        <w:autoSpaceDE w:val="0"/>
        <w:autoSpaceDN w:val="0"/>
        <w:adjustRightInd w:val="0"/>
        <w:spacing w:after="0" w:line="240" w:lineRule="auto"/>
        <w:jc w:val="both"/>
        <w:rPr>
          <w:rFonts w:cs="MyriadPro-Semibold"/>
          <w:b/>
          <w:bCs/>
          <w:sz w:val="24"/>
          <w:szCs w:val="24"/>
        </w:rPr>
      </w:pPr>
      <w:r w:rsidRPr="00733C42">
        <w:rPr>
          <w:rFonts w:cs="MyriadPro-Semibold"/>
          <w:b/>
          <w:bCs/>
          <w:sz w:val="24"/>
          <w:szCs w:val="24"/>
        </w:rPr>
        <w:t>Important information</w:t>
      </w:r>
    </w:p>
    <w:p w:rsidR="00194763" w:rsidRPr="00484226" w:rsidRDefault="00194763" w:rsidP="001738B0">
      <w:pPr>
        <w:autoSpaceDE w:val="0"/>
        <w:autoSpaceDN w:val="0"/>
        <w:adjustRightInd w:val="0"/>
        <w:spacing w:after="0" w:line="240" w:lineRule="auto"/>
        <w:jc w:val="both"/>
        <w:rPr>
          <w:rFonts w:cs="MyriadPro-Regular"/>
          <w:sz w:val="24"/>
          <w:szCs w:val="24"/>
        </w:rPr>
      </w:pPr>
      <w:r w:rsidRPr="00484226">
        <w:rPr>
          <w:rFonts w:cs="MyriadPro-Semibold"/>
          <w:sz w:val="24"/>
          <w:szCs w:val="24"/>
        </w:rPr>
        <w:t xml:space="preserve">You will need someone to drive you home after the examination. Driving is hazardous for 6 hours after the injection because of the local anaesthetic in the joint. </w:t>
      </w:r>
      <w:r w:rsidRPr="00484226">
        <w:rPr>
          <w:rFonts w:cs="MyriadPro-Regular"/>
          <w:sz w:val="24"/>
          <w:szCs w:val="24"/>
        </w:rPr>
        <w:t>If you are a diabetic patient and having a joint injection please tell the person performing the examination before it starts. This is because the steroid that is injected into your joint could affect your blood sugar level.</w:t>
      </w:r>
    </w:p>
    <w:p w:rsidR="00194763" w:rsidRPr="00484226" w:rsidRDefault="00194763" w:rsidP="001738B0">
      <w:pPr>
        <w:autoSpaceDE w:val="0"/>
        <w:autoSpaceDN w:val="0"/>
        <w:adjustRightInd w:val="0"/>
        <w:spacing w:after="0" w:line="240" w:lineRule="auto"/>
        <w:jc w:val="both"/>
        <w:rPr>
          <w:rFonts w:cs="MyriadPro-Regular"/>
          <w:sz w:val="24"/>
          <w:szCs w:val="24"/>
        </w:rPr>
      </w:pPr>
    </w:p>
    <w:p w:rsidR="00194763" w:rsidRPr="00733C42" w:rsidRDefault="00194763" w:rsidP="001738B0">
      <w:pPr>
        <w:autoSpaceDE w:val="0"/>
        <w:autoSpaceDN w:val="0"/>
        <w:adjustRightInd w:val="0"/>
        <w:spacing w:after="0" w:line="240" w:lineRule="auto"/>
        <w:jc w:val="both"/>
        <w:rPr>
          <w:rFonts w:cs="MyriadPro-Semibold"/>
          <w:b/>
          <w:bCs/>
          <w:sz w:val="24"/>
          <w:szCs w:val="24"/>
        </w:rPr>
      </w:pPr>
      <w:r w:rsidRPr="00733C42">
        <w:rPr>
          <w:rFonts w:cs="MyriadPro-Semibold"/>
          <w:b/>
          <w:bCs/>
          <w:sz w:val="24"/>
          <w:szCs w:val="24"/>
        </w:rPr>
        <w:t>What happens during the examination?</w:t>
      </w:r>
    </w:p>
    <w:p w:rsidR="00194763" w:rsidRPr="00484226" w:rsidRDefault="00194763" w:rsidP="001738B0">
      <w:pPr>
        <w:autoSpaceDE w:val="0"/>
        <w:autoSpaceDN w:val="0"/>
        <w:adjustRightInd w:val="0"/>
        <w:spacing w:after="0" w:line="240" w:lineRule="auto"/>
        <w:jc w:val="both"/>
        <w:rPr>
          <w:rFonts w:cs="MyriadPro-Regular"/>
          <w:sz w:val="24"/>
          <w:szCs w:val="24"/>
        </w:rPr>
      </w:pPr>
      <w:r w:rsidRPr="00484226">
        <w:rPr>
          <w:rFonts w:cs="MyriadPro-Regular"/>
          <w:sz w:val="24"/>
          <w:szCs w:val="24"/>
        </w:rPr>
        <w:t>If you are having a joint injection, the steroid (to reduce inflammation) and local anaesthetic will be injected into the joint at this point. If you are having an aspiration, a syringe will be used to remove some of the fluid from the joint.</w:t>
      </w:r>
    </w:p>
    <w:p w:rsidR="00194763" w:rsidRPr="00484226" w:rsidRDefault="00194763" w:rsidP="001738B0">
      <w:pPr>
        <w:autoSpaceDE w:val="0"/>
        <w:autoSpaceDN w:val="0"/>
        <w:adjustRightInd w:val="0"/>
        <w:spacing w:after="0" w:line="240" w:lineRule="auto"/>
        <w:jc w:val="both"/>
        <w:rPr>
          <w:rFonts w:cs="MyriadPro-Regular"/>
          <w:sz w:val="24"/>
          <w:szCs w:val="24"/>
        </w:rPr>
      </w:pPr>
    </w:p>
    <w:p w:rsidR="00194763" w:rsidRPr="00733C42" w:rsidRDefault="00194763" w:rsidP="001738B0">
      <w:pPr>
        <w:autoSpaceDE w:val="0"/>
        <w:autoSpaceDN w:val="0"/>
        <w:adjustRightInd w:val="0"/>
        <w:spacing w:after="0" w:line="240" w:lineRule="auto"/>
        <w:jc w:val="both"/>
        <w:rPr>
          <w:rFonts w:cs="MyriadPro-Semibold"/>
          <w:b/>
          <w:bCs/>
          <w:sz w:val="24"/>
          <w:szCs w:val="24"/>
        </w:rPr>
      </w:pPr>
      <w:r w:rsidRPr="00733C42">
        <w:rPr>
          <w:rFonts w:cs="MyriadPro-Semibold"/>
          <w:b/>
          <w:bCs/>
          <w:sz w:val="24"/>
          <w:szCs w:val="24"/>
        </w:rPr>
        <w:t>What happens after the examination?</w:t>
      </w:r>
    </w:p>
    <w:p w:rsidR="00194763" w:rsidRPr="00484226" w:rsidRDefault="00194763" w:rsidP="001738B0">
      <w:pPr>
        <w:autoSpaceDE w:val="0"/>
        <w:autoSpaceDN w:val="0"/>
        <w:adjustRightInd w:val="0"/>
        <w:spacing w:after="0" w:line="240" w:lineRule="auto"/>
        <w:jc w:val="both"/>
        <w:rPr>
          <w:rFonts w:cs="MyriadPro-Regular"/>
          <w:sz w:val="24"/>
          <w:szCs w:val="24"/>
        </w:rPr>
      </w:pPr>
      <w:r w:rsidRPr="00484226">
        <w:rPr>
          <w:rFonts w:cs="MyriadPro-Regular"/>
          <w:sz w:val="24"/>
          <w:szCs w:val="24"/>
        </w:rPr>
        <w:t>For a few hours after the examination, your joint may feel uncomfortable. For patients who have had a steroid injection, after a few days the local anaesthetic will wear off. It is important that you monitor and keep a record of any changes in your pain over the next few weeks. This information will be useful the next time you see</w:t>
      </w:r>
    </w:p>
    <w:p w:rsidR="00194763" w:rsidRPr="00484226" w:rsidRDefault="00194763" w:rsidP="001738B0">
      <w:pPr>
        <w:autoSpaceDE w:val="0"/>
        <w:autoSpaceDN w:val="0"/>
        <w:adjustRightInd w:val="0"/>
        <w:spacing w:after="0" w:line="240" w:lineRule="auto"/>
        <w:jc w:val="both"/>
        <w:rPr>
          <w:rFonts w:cs="MyriadPro-Regular"/>
          <w:sz w:val="24"/>
          <w:szCs w:val="24"/>
        </w:rPr>
      </w:pPr>
      <w:r w:rsidRPr="00484226">
        <w:rPr>
          <w:rFonts w:cs="MyriadPro-Regular"/>
          <w:sz w:val="24"/>
          <w:szCs w:val="24"/>
        </w:rPr>
        <w:t>your GP.</w:t>
      </w:r>
    </w:p>
    <w:p w:rsidR="00194763" w:rsidRPr="00484226" w:rsidRDefault="00194763" w:rsidP="001738B0">
      <w:pPr>
        <w:autoSpaceDE w:val="0"/>
        <w:autoSpaceDN w:val="0"/>
        <w:adjustRightInd w:val="0"/>
        <w:spacing w:after="0" w:line="240" w:lineRule="auto"/>
        <w:jc w:val="both"/>
        <w:rPr>
          <w:rFonts w:cs="MyriadPro-Regular"/>
          <w:sz w:val="24"/>
          <w:szCs w:val="24"/>
        </w:rPr>
      </w:pPr>
    </w:p>
    <w:p w:rsidR="00194763" w:rsidRPr="00484226" w:rsidRDefault="00194763" w:rsidP="001738B0">
      <w:pPr>
        <w:autoSpaceDE w:val="0"/>
        <w:autoSpaceDN w:val="0"/>
        <w:adjustRightInd w:val="0"/>
        <w:spacing w:after="0" w:line="240" w:lineRule="auto"/>
        <w:jc w:val="both"/>
        <w:rPr>
          <w:rFonts w:cs="MyriadPro-Regular"/>
          <w:sz w:val="24"/>
          <w:szCs w:val="24"/>
        </w:rPr>
      </w:pPr>
      <w:r w:rsidRPr="00484226">
        <w:rPr>
          <w:rFonts w:cs="MyriadPro-Regular"/>
          <w:sz w:val="24"/>
          <w:szCs w:val="24"/>
        </w:rPr>
        <w:t>• Female patients who have periods may notice that their menstrual cycle is slightly irregular for a few months</w:t>
      </w:r>
    </w:p>
    <w:p w:rsidR="00194763" w:rsidRPr="00484226" w:rsidRDefault="00194763" w:rsidP="001738B0">
      <w:pPr>
        <w:autoSpaceDE w:val="0"/>
        <w:autoSpaceDN w:val="0"/>
        <w:adjustRightInd w:val="0"/>
        <w:spacing w:after="0" w:line="240" w:lineRule="auto"/>
        <w:jc w:val="both"/>
        <w:rPr>
          <w:rFonts w:cs="MyriadPro-Regular"/>
          <w:sz w:val="24"/>
          <w:szCs w:val="24"/>
        </w:rPr>
      </w:pPr>
      <w:r w:rsidRPr="00484226">
        <w:rPr>
          <w:rFonts w:cs="MyriadPro-Regular"/>
          <w:sz w:val="24"/>
          <w:szCs w:val="24"/>
        </w:rPr>
        <w:t>• Diabetic patients should monitor their blood sugar more closely over the next few days</w:t>
      </w:r>
    </w:p>
    <w:p w:rsidR="00194763" w:rsidRPr="00484226" w:rsidRDefault="00194763" w:rsidP="001738B0">
      <w:pPr>
        <w:autoSpaceDE w:val="0"/>
        <w:autoSpaceDN w:val="0"/>
        <w:adjustRightInd w:val="0"/>
        <w:spacing w:after="0" w:line="240" w:lineRule="auto"/>
        <w:jc w:val="both"/>
        <w:rPr>
          <w:rFonts w:cs="MyriadPro-Regular"/>
          <w:sz w:val="24"/>
          <w:szCs w:val="24"/>
        </w:rPr>
      </w:pPr>
      <w:r w:rsidRPr="00484226">
        <w:rPr>
          <w:rFonts w:cs="MyriadPro-Regular"/>
          <w:sz w:val="24"/>
          <w:szCs w:val="24"/>
        </w:rPr>
        <w:t>• Some patients may get facial flushing for a short time</w:t>
      </w:r>
    </w:p>
    <w:p w:rsidR="00194763" w:rsidRPr="00484226" w:rsidRDefault="00194763" w:rsidP="001738B0">
      <w:pPr>
        <w:autoSpaceDE w:val="0"/>
        <w:autoSpaceDN w:val="0"/>
        <w:adjustRightInd w:val="0"/>
        <w:spacing w:after="0" w:line="240" w:lineRule="auto"/>
        <w:jc w:val="both"/>
        <w:rPr>
          <w:rFonts w:cs="MyriadPro-Regular"/>
          <w:sz w:val="24"/>
          <w:szCs w:val="24"/>
        </w:rPr>
      </w:pPr>
      <w:r w:rsidRPr="00484226">
        <w:rPr>
          <w:rFonts w:cs="MyriadPro-Regular"/>
          <w:sz w:val="24"/>
          <w:szCs w:val="24"/>
        </w:rPr>
        <w:t xml:space="preserve">• Worsening of symptoms may occur in a minority and patients are advised to carry on taking the prescribed pain killers until it settles down (usually 24 – 48 hours). If it does not settle please contact your GP or </w:t>
      </w:r>
      <w:r w:rsidR="00D02605">
        <w:rPr>
          <w:rFonts w:cs="MyriadPro-Regular"/>
          <w:sz w:val="24"/>
          <w:szCs w:val="24"/>
        </w:rPr>
        <w:t xml:space="preserve">EDOC </w:t>
      </w:r>
      <w:r w:rsidRPr="00484226">
        <w:rPr>
          <w:rFonts w:cs="MyriadPro-Regular"/>
          <w:sz w:val="24"/>
          <w:szCs w:val="24"/>
        </w:rPr>
        <w:t>out of hours.</w:t>
      </w:r>
    </w:p>
    <w:p w:rsidR="00194763" w:rsidRPr="00484226" w:rsidRDefault="00194763" w:rsidP="001738B0">
      <w:pPr>
        <w:autoSpaceDE w:val="0"/>
        <w:autoSpaceDN w:val="0"/>
        <w:adjustRightInd w:val="0"/>
        <w:spacing w:after="0" w:line="240" w:lineRule="auto"/>
        <w:jc w:val="both"/>
        <w:rPr>
          <w:rFonts w:cs="MyriadPro-Regular"/>
          <w:sz w:val="24"/>
          <w:szCs w:val="24"/>
        </w:rPr>
      </w:pPr>
    </w:p>
    <w:p w:rsidR="00194763" w:rsidRPr="00733C42" w:rsidRDefault="00194763" w:rsidP="001738B0">
      <w:pPr>
        <w:autoSpaceDE w:val="0"/>
        <w:autoSpaceDN w:val="0"/>
        <w:adjustRightInd w:val="0"/>
        <w:spacing w:after="0" w:line="240" w:lineRule="auto"/>
        <w:jc w:val="both"/>
        <w:rPr>
          <w:rFonts w:cs="MyriadPro-Semibold"/>
          <w:b/>
          <w:bCs/>
          <w:sz w:val="24"/>
          <w:szCs w:val="24"/>
        </w:rPr>
      </w:pPr>
      <w:r w:rsidRPr="00733C42">
        <w:rPr>
          <w:rFonts w:cs="MyriadPro-Semibold"/>
          <w:b/>
          <w:bCs/>
          <w:sz w:val="24"/>
          <w:szCs w:val="24"/>
        </w:rPr>
        <w:lastRenderedPageBreak/>
        <w:t>Are there any risks?</w:t>
      </w:r>
    </w:p>
    <w:p w:rsidR="00194763" w:rsidRPr="00484226" w:rsidRDefault="00194763" w:rsidP="001738B0">
      <w:pPr>
        <w:autoSpaceDE w:val="0"/>
        <w:autoSpaceDN w:val="0"/>
        <w:adjustRightInd w:val="0"/>
        <w:spacing w:after="0" w:line="240" w:lineRule="auto"/>
        <w:jc w:val="both"/>
        <w:rPr>
          <w:rFonts w:cs="MyriadPro-Regular"/>
          <w:sz w:val="24"/>
          <w:szCs w:val="24"/>
        </w:rPr>
      </w:pPr>
      <w:r w:rsidRPr="00484226">
        <w:rPr>
          <w:rFonts w:cs="MyriadPro-Regular"/>
          <w:sz w:val="24"/>
          <w:szCs w:val="24"/>
        </w:rPr>
        <w:t>A joint injection/aspiration is a common procedure that has little risk; however, there is a very small risk of an infection being introduced into the joint. Every precaution is taken to avoid infection. If the joint becomes red, warm or tender, or if you develop a fever in the first few days after the examination, please see your GP. There may also be some bruising, bleeding, haematoma (blood collection) formation, loss of fat and changes of pigmentation at the injection site.</w:t>
      </w:r>
    </w:p>
    <w:p w:rsidR="00194763" w:rsidRPr="00484226" w:rsidRDefault="00194763" w:rsidP="001738B0">
      <w:pPr>
        <w:autoSpaceDE w:val="0"/>
        <w:autoSpaceDN w:val="0"/>
        <w:adjustRightInd w:val="0"/>
        <w:spacing w:after="0" w:line="240" w:lineRule="auto"/>
        <w:jc w:val="both"/>
        <w:rPr>
          <w:rFonts w:cs="MyriadPro-Regular"/>
          <w:sz w:val="24"/>
          <w:szCs w:val="24"/>
        </w:rPr>
      </w:pPr>
    </w:p>
    <w:p w:rsidR="00194763" w:rsidRPr="00733C42" w:rsidRDefault="00194763" w:rsidP="001738B0">
      <w:pPr>
        <w:autoSpaceDE w:val="0"/>
        <w:autoSpaceDN w:val="0"/>
        <w:adjustRightInd w:val="0"/>
        <w:spacing w:after="0" w:line="240" w:lineRule="auto"/>
        <w:jc w:val="both"/>
        <w:rPr>
          <w:rFonts w:cs="MyriadPro-Semibold"/>
          <w:b/>
          <w:bCs/>
          <w:sz w:val="24"/>
          <w:szCs w:val="24"/>
        </w:rPr>
      </w:pPr>
      <w:r w:rsidRPr="00733C42">
        <w:rPr>
          <w:rFonts w:cs="MyriadPro-Semibold"/>
          <w:b/>
          <w:bCs/>
          <w:sz w:val="24"/>
          <w:szCs w:val="24"/>
        </w:rPr>
        <w:t>Finally….</w:t>
      </w:r>
    </w:p>
    <w:p w:rsidR="00194763" w:rsidRPr="00484226" w:rsidRDefault="00194763" w:rsidP="001738B0">
      <w:pPr>
        <w:autoSpaceDE w:val="0"/>
        <w:autoSpaceDN w:val="0"/>
        <w:adjustRightInd w:val="0"/>
        <w:spacing w:after="0" w:line="240" w:lineRule="auto"/>
        <w:jc w:val="both"/>
        <w:rPr>
          <w:rFonts w:cs="MyriadPro-Regular"/>
          <w:sz w:val="24"/>
          <w:szCs w:val="24"/>
        </w:rPr>
      </w:pPr>
      <w:r w:rsidRPr="00484226">
        <w:rPr>
          <w:rFonts w:cs="MyriadPro-Regular"/>
          <w:sz w:val="24"/>
          <w:szCs w:val="24"/>
        </w:rPr>
        <w:t>Some of your questions should have been answered by this patient information leaflet, but remember this is only a starting point for discussion about your treatment with the doctors looking after you. Do please satisfy yourself that you have received enough information about the procedure, before you sign the consent form.</w:t>
      </w:r>
    </w:p>
    <w:p w:rsidR="00194763" w:rsidRPr="00484226" w:rsidRDefault="00194763" w:rsidP="001738B0">
      <w:pPr>
        <w:autoSpaceDE w:val="0"/>
        <w:autoSpaceDN w:val="0"/>
        <w:adjustRightInd w:val="0"/>
        <w:spacing w:after="0" w:line="240" w:lineRule="auto"/>
        <w:jc w:val="both"/>
        <w:rPr>
          <w:rFonts w:cs="MyriadPro-Regular"/>
          <w:sz w:val="20"/>
          <w:szCs w:val="20"/>
        </w:rPr>
      </w:pPr>
    </w:p>
    <w:p w:rsidR="001F7848" w:rsidRPr="00484226" w:rsidRDefault="001F7848" w:rsidP="00194763">
      <w:pPr>
        <w:pStyle w:val="NormalWeb"/>
        <w:spacing w:line="270" w:lineRule="atLeast"/>
        <w:rPr>
          <w:rFonts w:asciiTheme="minorHAnsi" w:hAnsiTheme="minorHAnsi"/>
          <w:color w:val="333333"/>
          <w:sz w:val="32"/>
          <w:szCs w:val="32"/>
        </w:rPr>
      </w:pPr>
    </w:p>
    <w:tbl>
      <w:tblPr>
        <w:tblW w:w="10564" w:type="dxa"/>
        <w:tblInd w:w="-601" w:type="dxa"/>
        <w:tblLayout w:type="fixed"/>
        <w:tblLook w:val="04A0" w:firstRow="1" w:lastRow="0" w:firstColumn="1" w:lastColumn="0" w:noHBand="0" w:noVBand="1"/>
      </w:tblPr>
      <w:tblGrid>
        <w:gridCol w:w="5425"/>
        <w:gridCol w:w="5139"/>
      </w:tblGrid>
      <w:tr w:rsidR="000E260D" w:rsidRPr="00484226" w:rsidTr="000A57C0">
        <w:trPr>
          <w:trHeight w:val="1252"/>
        </w:trPr>
        <w:tc>
          <w:tcPr>
            <w:tcW w:w="5425" w:type="dxa"/>
            <w:shd w:val="clear" w:color="auto" w:fill="auto"/>
          </w:tcPr>
          <w:p w:rsidR="000E260D" w:rsidRPr="00484226" w:rsidRDefault="000E260D" w:rsidP="001F7848">
            <w:pPr>
              <w:pStyle w:val="NormalWeb"/>
              <w:spacing w:line="270" w:lineRule="atLeast"/>
              <w:jc w:val="center"/>
              <w:rPr>
                <w:rFonts w:asciiTheme="minorHAnsi" w:hAnsiTheme="minorHAnsi"/>
              </w:rPr>
            </w:pPr>
          </w:p>
        </w:tc>
        <w:tc>
          <w:tcPr>
            <w:tcW w:w="5139" w:type="dxa"/>
            <w:shd w:val="clear" w:color="auto" w:fill="auto"/>
          </w:tcPr>
          <w:p w:rsidR="000E260D" w:rsidRPr="00484226" w:rsidRDefault="000E260D" w:rsidP="001F7848">
            <w:pPr>
              <w:pStyle w:val="NormalWeb"/>
              <w:spacing w:line="270" w:lineRule="atLeast"/>
              <w:jc w:val="center"/>
              <w:rPr>
                <w:rFonts w:asciiTheme="minorHAnsi" w:hAnsiTheme="minorHAnsi"/>
                <w:sz w:val="28"/>
                <w:szCs w:val="28"/>
              </w:rPr>
            </w:pPr>
          </w:p>
          <w:p w:rsidR="00437998" w:rsidRPr="00484226" w:rsidRDefault="00437998" w:rsidP="001F7848">
            <w:pPr>
              <w:pStyle w:val="NormalWeb"/>
              <w:spacing w:line="270" w:lineRule="atLeast"/>
              <w:jc w:val="center"/>
              <w:rPr>
                <w:rFonts w:asciiTheme="minorHAnsi" w:hAnsiTheme="minorHAnsi"/>
              </w:rPr>
            </w:pPr>
          </w:p>
        </w:tc>
      </w:tr>
    </w:tbl>
    <w:p w:rsidR="009A228A" w:rsidRPr="00B715CA" w:rsidRDefault="009A228A" w:rsidP="009A228A">
      <w:pPr>
        <w:autoSpaceDE w:val="0"/>
        <w:autoSpaceDN w:val="0"/>
        <w:adjustRightInd w:val="0"/>
        <w:spacing w:after="0" w:line="240" w:lineRule="auto"/>
        <w:jc w:val="right"/>
        <w:rPr>
          <w:b/>
          <w:sz w:val="10"/>
          <w:szCs w:val="10"/>
        </w:rPr>
      </w:pPr>
    </w:p>
    <w:sectPr w:rsidR="009A228A" w:rsidRPr="00B715CA" w:rsidSect="009A228A">
      <w:pgSz w:w="11906" w:h="16838"/>
      <w:pgMar w:top="568" w:right="1133"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5BC1" w:rsidRDefault="005E5BC1" w:rsidP="00733C42">
      <w:pPr>
        <w:spacing w:after="0" w:line="240" w:lineRule="auto"/>
      </w:pPr>
      <w:r>
        <w:separator/>
      </w:r>
    </w:p>
  </w:endnote>
  <w:endnote w:type="continuationSeparator" w:id="0">
    <w:p w:rsidR="005E5BC1" w:rsidRDefault="005E5BC1" w:rsidP="0073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yriadPro-Semibold">
    <w:altName w:val="Calibri"/>
    <w:panose1 w:val="020B0604020202020204"/>
    <w:charset w:val="00"/>
    <w:family w:val="swiss"/>
    <w:pitch w:val="default"/>
    <w:sig w:usb0="00000003" w:usb1="00000000" w:usb2="00000000" w:usb3="00000000" w:csb0="00000001" w:csb1="00000000"/>
  </w:font>
  <w:font w:name="MyriadPro-Regular">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5BC1" w:rsidRDefault="005E5BC1" w:rsidP="00733C42">
      <w:pPr>
        <w:spacing w:after="0" w:line="240" w:lineRule="auto"/>
      </w:pPr>
      <w:r>
        <w:separator/>
      </w:r>
    </w:p>
  </w:footnote>
  <w:footnote w:type="continuationSeparator" w:id="0">
    <w:p w:rsidR="005E5BC1" w:rsidRDefault="005E5BC1" w:rsidP="00733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168"/>
    <w:rsid w:val="000E260D"/>
    <w:rsid w:val="00194763"/>
    <w:rsid w:val="001F7848"/>
    <w:rsid w:val="0035749A"/>
    <w:rsid w:val="00437998"/>
    <w:rsid w:val="00484226"/>
    <w:rsid w:val="005E5BC1"/>
    <w:rsid w:val="006870A4"/>
    <w:rsid w:val="00733C42"/>
    <w:rsid w:val="00784ECB"/>
    <w:rsid w:val="008F0319"/>
    <w:rsid w:val="009A228A"/>
    <w:rsid w:val="00A158BC"/>
    <w:rsid w:val="00B715CA"/>
    <w:rsid w:val="00D01168"/>
    <w:rsid w:val="00D02605"/>
    <w:rsid w:val="00DC413C"/>
    <w:rsid w:val="00DF2C13"/>
    <w:rsid w:val="00F82D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14F76-D8D1-874D-9E24-5E927E89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260D"/>
    <w:pPr>
      <w:spacing w:before="100" w:beforeAutospacing="1" w:after="360" w:line="240" w:lineRule="auto"/>
    </w:pPr>
    <w:rPr>
      <w:rFonts w:ascii="Times New Roman" w:eastAsia="Times New Roman" w:hAnsi="Times New Roman" w:cs="Times New Roman"/>
      <w:sz w:val="24"/>
      <w:szCs w:val="24"/>
      <w:lang w:val="en-GB" w:eastAsia="en-GB"/>
    </w:rPr>
  </w:style>
  <w:style w:type="character" w:styleId="Hyperlink">
    <w:name w:val="Hyperlink"/>
    <w:rsid w:val="000E260D"/>
    <w:rPr>
      <w:color w:val="0000FF"/>
      <w:u w:val="single"/>
    </w:rPr>
  </w:style>
  <w:style w:type="paragraph" w:styleId="Header">
    <w:name w:val="header"/>
    <w:basedOn w:val="Normal"/>
    <w:link w:val="HeaderChar"/>
    <w:uiPriority w:val="99"/>
    <w:unhideWhenUsed/>
    <w:rsid w:val="00733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42"/>
  </w:style>
  <w:style w:type="paragraph" w:styleId="Footer">
    <w:name w:val="footer"/>
    <w:basedOn w:val="Normal"/>
    <w:link w:val="FooterChar"/>
    <w:uiPriority w:val="99"/>
    <w:unhideWhenUsed/>
    <w:rsid w:val="00733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Whitemill MC</dc:creator>
  <cp:lastModifiedBy>deirdre gregan</cp:lastModifiedBy>
  <cp:revision>2</cp:revision>
  <cp:lastPrinted>2016-05-04T10:04:00Z</cp:lastPrinted>
  <dcterms:created xsi:type="dcterms:W3CDTF">2020-06-23T08:04:00Z</dcterms:created>
  <dcterms:modified xsi:type="dcterms:W3CDTF">2020-06-23T08:04:00Z</dcterms:modified>
</cp:coreProperties>
</file>